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B1BB3" w14:textId="77777777" w:rsidR="00C34DD6" w:rsidRDefault="003C552C">
      <w:pPr>
        <w:pStyle w:val="Standard"/>
      </w:pPr>
      <w:r>
        <w:rPr>
          <w:rFonts w:ascii="Vijaya" w:hAnsi="Vijaya"/>
          <w:b/>
          <w:noProof/>
          <w:sz w:val="32"/>
          <w:szCs w:val="32"/>
          <w:lang w:eastAsia="en-US" w:bidi="ar-SA"/>
        </w:rPr>
        <w:drawing>
          <wp:anchor distT="0" distB="0" distL="114300" distR="114300" simplePos="0" relativeHeight="251658240" behindDoc="0" locked="0" layoutInCell="1" allowOverlap="1" wp14:anchorId="6AFB1BB3" wp14:editId="6AFB1BB4">
            <wp:simplePos x="0" y="0"/>
            <wp:positionH relativeFrom="margin">
              <wp:posOffset>4733382</wp:posOffset>
            </wp:positionH>
            <wp:positionV relativeFrom="paragraph">
              <wp:posOffset>5440</wp:posOffset>
            </wp:positionV>
            <wp:extent cx="1635761" cy="1300477"/>
            <wp:effectExtent l="0" t="0" r="2539" b="0"/>
            <wp:wrapTight wrapText="bothSides">
              <wp:wrapPolygon edited="0">
                <wp:start x="0" y="0"/>
                <wp:lineTo x="0" y="21210"/>
                <wp:lineTo x="21382" y="21210"/>
                <wp:lineTo x="2138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35761" cy="1300477"/>
                    </a:xfrm>
                    <a:prstGeom prst="rect">
                      <a:avLst/>
                    </a:prstGeom>
                    <a:noFill/>
                    <a:ln>
                      <a:noFill/>
                      <a:prstDash/>
                    </a:ln>
                  </pic:spPr>
                </pic:pic>
              </a:graphicData>
            </a:graphic>
          </wp:anchor>
        </w:drawing>
      </w:r>
      <w:r>
        <w:rPr>
          <w:rFonts w:ascii="Vijaya" w:hAnsi="Vijaya"/>
          <w:b/>
          <w:sz w:val="32"/>
          <w:szCs w:val="32"/>
        </w:rPr>
        <w:t>Welcome to fifth grade!</w:t>
      </w:r>
    </w:p>
    <w:p w14:paraId="6AFB1BB4" w14:textId="77777777" w:rsidR="00C34DD6" w:rsidRDefault="003C552C">
      <w:pPr>
        <w:pStyle w:val="Standard"/>
        <w:rPr>
          <w:rFonts w:ascii="Vijaya" w:hAnsi="Vijaya" w:hint="eastAsia"/>
          <w:sz w:val="32"/>
          <w:szCs w:val="32"/>
        </w:rPr>
      </w:pPr>
      <w:r>
        <w:rPr>
          <w:rFonts w:ascii="Vijaya" w:hAnsi="Vijaya"/>
          <w:sz w:val="32"/>
          <w:szCs w:val="32"/>
        </w:rPr>
        <w:tab/>
      </w:r>
    </w:p>
    <w:p w14:paraId="6AFB1BB5" w14:textId="77777777" w:rsidR="00C34DD6" w:rsidRDefault="003C552C">
      <w:pPr>
        <w:pStyle w:val="Standard"/>
        <w:ind w:firstLine="360"/>
        <w:rPr>
          <w:rFonts w:ascii="Vijaya" w:hAnsi="Vijaya" w:hint="eastAsia"/>
        </w:rPr>
      </w:pPr>
      <w:r>
        <w:rPr>
          <w:rFonts w:ascii="Vijaya" w:hAnsi="Vijaya"/>
        </w:rPr>
        <w:t>I hope you are all excited to join my class! I know I am looking forward to meeting you! Hopefully you are looking forward to having a fun and relaxing summer. I can’t wait to hear what you have to share!</w:t>
      </w:r>
    </w:p>
    <w:p w14:paraId="6AFB1BB6" w14:textId="77777777" w:rsidR="00C34DD6" w:rsidRDefault="003C552C">
      <w:pPr>
        <w:pStyle w:val="Standard"/>
        <w:rPr>
          <w:rFonts w:ascii="Vijaya" w:hAnsi="Vijaya" w:hint="eastAsia"/>
        </w:rPr>
      </w:pPr>
      <w:r>
        <w:rPr>
          <w:rFonts w:ascii="Vijaya" w:hAnsi="Vijaya"/>
        </w:rPr>
        <w:tab/>
      </w:r>
    </w:p>
    <w:p w14:paraId="6AFB1BB7" w14:textId="77777777" w:rsidR="00C34DD6" w:rsidRDefault="003C552C">
      <w:pPr>
        <w:pStyle w:val="Standard"/>
        <w:ind w:firstLine="360"/>
      </w:pPr>
      <w:r>
        <w:rPr>
          <w:rFonts w:ascii="Vijaya" w:hAnsi="Vijaya"/>
        </w:rPr>
        <w:t xml:space="preserve">As you plan to return to school in September, here are some things that I would like to </w:t>
      </w:r>
      <w:r>
        <w:rPr>
          <w:rFonts w:ascii="Vijaya" w:hAnsi="Vijaya"/>
          <w:b/>
          <w:bCs/>
        </w:rPr>
        <w:t xml:space="preserve">suggest </w:t>
      </w:r>
      <w:r>
        <w:rPr>
          <w:rFonts w:ascii="Vijaya" w:hAnsi="Vijaya"/>
          <w:bCs/>
        </w:rPr>
        <w:t>for everyone to have</w:t>
      </w:r>
      <w:r>
        <w:rPr>
          <w:rFonts w:ascii="Vijaya" w:hAnsi="Vijaya"/>
        </w:rPr>
        <w:t>. We will be working on organizational skills this year and these things will help you along.</w:t>
      </w:r>
      <w:r>
        <w:t xml:space="preserve"> </w:t>
      </w:r>
      <w:r>
        <w:rPr>
          <w:rFonts w:ascii="Vijaya" w:hAnsi="Vijaya"/>
        </w:rPr>
        <w:t>If possible, please bring the following on the first day of school:</w:t>
      </w:r>
    </w:p>
    <w:p w14:paraId="6AFB1BB8" w14:textId="77777777" w:rsidR="00C34DD6" w:rsidRDefault="00C34DD6">
      <w:pPr>
        <w:pStyle w:val="Standard"/>
        <w:rPr>
          <w:rFonts w:ascii="Vijaya" w:hAnsi="Vijaya" w:hint="eastAsia"/>
        </w:rPr>
      </w:pPr>
    </w:p>
    <w:p w14:paraId="6AFB1BB9" w14:textId="753F7648" w:rsidR="00C34DD6" w:rsidRDefault="003C552C">
      <w:pPr>
        <w:pStyle w:val="Standard"/>
        <w:numPr>
          <w:ilvl w:val="0"/>
          <w:numId w:val="1"/>
        </w:numPr>
      </w:pPr>
      <w:r>
        <w:rPr>
          <w:rFonts w:ascii="Calibri" w:hAnsi="Calibri"/>
        </w:rPr>
        <w:t>2-3 packages of pencil</w:t>
      </w:r>
      <w:r w:rsidR="00B2391A">
        <w:rPr>
          <w:rFonts w:ascii="Calibri" w:hAnsi="Calibri"/>
        </w:rPr>
        <w:t>s and some additional erasers (</w:t>
      </w:r>
      <w:r>
        <w:rPr>
          <w:rFonts w:ascii="Calibri" w:hAnsi="Calibri"/>
          <w:b/>
        </w:rPr>
        <w:t>to be replenished throughout the year</w:t>
      </w:r>
      <w:r>
        <w:rPr>
          <w:rFonts w:ascii="Calibri" w:hAnsi="Calibri"/>
        </w:rPr>
        <w:t>)</w:t>
      </w:r>
    </w:p>
    <w:p w14:paraId="6AFB1BBA" w14:textId="77777777" w:rsidR="00C34DD6" w:rsidRDefault="003C552C">
      <w:pPr>
        <w:pStyle w:val="Standard"/>
        <w:numPr>
          <w:ilvl w:val="0"/>
          <w:numId w:val="1"/>
        </w:numPr>
        <w:rPr>
          <w:rFonts w:ascii="Calibri" w:hAnsi="Calibri"/>
        </w:rPr>
      </w:pPr>
      <w:r>
        <w:rPr>
          <w:rFonts w:ascii="Calibri" w:hAnsi="Calibri"/>
        </w:rPr>
        <w:t>1 package of colored pencils and 1 package of both thin and thick markers</w:t>
      </w:r>
    </w:p>
    <w:p w14:paraId="6AFB1BBB" w14:textId="77777777" w:rsidR="00C34DD6" w:rsidRDefault="003C552C">
      <w:pPr>
        <w:pStyle w:val="Standard"/>
        <w:numPr>
          <w:ilvl w:val="0"/>
          <w:numId w:val="1"/>
        </w:numPr>
        <w:rPr>
          <w:rFonts w:ascii="Calibri" w:hAnsi="Calibri"/>
        </w:rPr>
      </w:pPr>
      <w:r>
        <w:rPr>
          <w:rFonts w:ascii="Calibri" w:hAnsi="Calibri"/>
        </w:rPr>
        <w:t xml:space="preserve">2 colored pens for correcting </w:t>
      </w:r>
    </w:p>
    <w:p w14:paraId="40A0CE3C" w14:textId="43979636" w:rsidR="009D5988" w:rsidRPr="009D5988" w:rsidRDefault="003C552C" w:rsidP="009D5988">
      <w:pPr>
        <w:pStyle w:val="Standard"/>
        <w:numPr>
          <w:ilvl w:val="0"/>
          <w:numId w:val="1"/>
        </w:numPr>
        <w:rPr>
          <w:rFonts w:ascii="Calibri" w:hAnsi="Calibri"/>
        </w:rPr>
      </w:pPr>
      <w:r>
        <w:rPr>
          <w:rFonts w:ascii="Calibri" w:hAnsi="Calibri"/>
        </w:rPr>
        <w:t>2 glue stick</w:t>
      </w:r>
      <w:r w:rsidR="009D5988">
        <w:rPr>
          <w:rFonts w:ascii="Calibri" w:hAnsi="Calibri"/>
        </w:rPr>
        <w:t>s</w:t>
      </w:r>
      <w:r w:rsidR="00B2391A">
        <w:rPr>
          <w:rFonts w:ascii="Calibri" w:hAnsi="Calibri"/>
        </w:rPr>
        <w:t xml:space="preserve"> (</w:t>
      </w:r>
      <w:r w:rsidR="00B2391A">
        <w:rPr>
          <w:rFonts w:ascii="Calibri" w:hAnsi="Calibri"/>
          <w:b/>
        </w:rPr>
        <w:t>to be replenished throughout the year</w:t>
      </w:r>
      <w:r w:rsidR="00B2391A">
        <w:rPr>
          <w:rFonts w:ascii="Calibri" w:hAnsi="Calibri"/>
        </w:rPr>
        <w:t>)</w:t>
      </w:r>
    </w:p>
    <w:p w14:paraId="6AFB1BBE" w14:textId="554DFACE" w:rsidR="00C34DD6" w:rsidRPr="009D5988" w:rsidRDefault="009D5988" w:rsidP="009D5988">
      <w:pPr>
        <w:pStyle w:val="Standard"/>
        <w:numPr>
          <w:ilvl w:val="0"/>
          <w:numId w:val="1"/>
        </w:numPr>
        <w:rPr>
          <w:rFonts w:ascii="Calibri" w:hAnsi="Calibri"/>
        </w:rPr>
      </w:pPr>
      <w:r>
        <w:rPr>
          <w:rFonts w:ascii="Calibri" w:hAnsi="Calibri"/>
        </w:rPr>
        <w:t>S</w:t>
      </w:r>
      <w:r w:rsidR="003C552C" w:rsidRPr="009D5988">
        <w:rPr>
          <w:rFonts w:ascii="Calibri" w:hAnsi="Calibri"/>
        </w:rPr>
        <w:t>oft pencil case to keep your items together in your desk</w:t>
      </w:r>
    </w:p>
    <w:p w14:paraId="6AFB1BBF" w14:textId="77777777" w:rsidR="00C34DD6" w:rsidRDefault="003C552C">
      <w:pPr>
        <w:pStyle w:val="Standard"/>
        <w:numPr>
          <w:ilvl w:val="0"/>
          <w:numId w:val="1"/>
        </w:numPr>
        <w:rPr>
          <w:rFonts w:ascii="Calibri" w:hAnsi="Calibri"/>
        </w:rPr>
      </w:pPr>
      <w:r>
        <w:rPr>
          <w:rFonts w:ascii="Calibri" w:hAnsi="Calibri"/>
        </w:rPr>
        <w:t>A plastic accordion folder OR 6 colored pocket folders of various colors (math, science, social studies, writing, world language, work in progress)</w:t>
      </w:r>
    </w:p>
    <w:p w14:paraId="6AFB1BC0" w14:textId="77777777" w:rsidR="00C34DD6" w:rsidRDefault="003C552C">
      <w:pPr>
        <w:pStyle w:val="Standard"/>
        <w:numPr>
          <w:ilvl w:val="0"/>
          <w:numId w:val="1"/>
        </w:numPr>
        <w:rPr>
          <w:rFonts w:ascii="Calibri" w:hAnsi="Calibri"/>
        </w:rPr>
      </w:pPr>
      <w:r>
        <w:rPr>
          <w:rFonts w:ascii="Calibri" w:hAnsi="Calibri"/>
        </w:rPr>
        <w:t>Take home folder- This can be any color or style you wish!</w:t>
      </w:r>
    </w:p>
    <w:p w14:paraId="6AFB1BC1" w14:textId="77777777" w:rsidR="00C34DD6" w:rsidRDefault="003C552C">
      <w:pPr>
        <w:pStyle w:val="Standard"/>
        <w:numPr>
          <w:ilvl w:val="0"/>
          <w:numId w:val="1"/>
        </w:numPr>
        <w:rPr>
          <w:rFonts w:ascii="Calibri" w:hAnsi="Calibri"/>
        </w:rPr>
      </w:pPr>
      <w:r>
        <w:rPr>
          <w:rFonts w:ascii="Calibri" w:hAnsi="Calibri"/>
        </w:rPr>
        <w:t>4 notebooks (hard covered marble composition books fit best in desk, but any kind will do)</w:t>
      </w:r>
    </w:p>
    <w:p w14:paraId="6AFB1BC2" w14:textId="77777777" w:rsidR="00C34DD6" w:rsidRDefault="003C552C">
      <w:pPr>
        <w:pStyle w:val="Standard"/>
        <w:numPr>
          <w:ilvl w:val="0"/>
          <w:numId w:val="1"/>
        </w:numPr>
        <w:rPr>
          <w:rFonts w:ascii="Calibri" w:hAnsi="Calibri"/>
        </w:rPr>
      </w:pPr>
      <w:r>
        <w:rPr>
          <w:rFonts w:ascii="Calibri" w:hAnsi="Calibri"/>
        </w:rPr>
        <w:t>1 light colored highlighter</w:t>
      </w:r>
    </w:p>
    <w:p w14:paraId="6AFB1BC3" w14:textId="77777777" w:rsidR="00C34DD6" w:rsidRDefault="003C552C">
      <w:pPr>
        <w:pStyle w:val="Standard"/>
        <w:numPr>
          <w:ilvl w:val="0"/>
          <w:numId w:val="1"/>
        </w:numPr>
      </w:pPr>
      <w:r>
        <w:rPr>
          <w:rFonts w:ascii="Calibri" w:hAnsi="Calibri"/>
        </w:rPr>
        <w:t>Sticky notes (</w:t>
      </w:r>
      <w:r>
        <w:rPr>
          <w:rFonts w:ascii="Calibri" w:hAnsi="Calibri"/>
          <w:b/>
        </w:rPr>
        <w:t>to be replenished throughout the year</w:t>
      </w:r>
      <w:r>
        <w:rPr>
          <w:rFonts w:ascii="Calibri" w:hAnsi="Calibri"/>
        </w:rPr>
        <w:t>)</w:t>
      </w:r>
    </w:p>
    <w:p w14:paraId="6AFB1BC4" w14:textId="77777777" w:rsidR="00C34DD6" w:rsidRDefault="00C34DD6">
      <w:pPr>
        <w:pStyle w:val="Standard"/>
        <w:rPr>
          <w:rFonts w:ascii="Vijaya" w:hAnsi="Vijaya" w:hint="eastAsia"/>
        </w:rPr>
      </w:pPr>
    </w:p>
    <w:p w14:paraId="6AFB1BC5" w14:textId="77777777" w:rsidR="00C34DD6" w:rsidRDefault="003C552C">
      <w:pPr>
        <w:pStyle w:val="Standard"/>
      </w:pPr>
      <w:r>
        <w:rPr>
          <w:rFonts w:ascii="Vijaya" w:hAnsi="Vijaya"/>
          <w:u w:val="single"/>
        </w:rPr>
        <w:t>Community supplies for classroom use (</w:t>
      </w:r>
      <w:r>
        <w:rPr>
          <w:rFonts w:ascii="Vijaya" w:hAnsi="Vijaya"/>
          <w:b/>
          <w:u w:val="single"/>
        </w:rPr>
        <w:t>Optional</w:t>
      </w:r>
      <w:r>
        <w:rPr>
          <w:rFonts w:ascii="Vijaya" w:hAnsi="Vijaya"/>
          <w:u w:val="single"/>
        </w:rPr>
        <w:t>):</w:t>
      </w:r>
    </w:p>
    <w:p w14:paraId="6AFB1BC6" w14:textId="77777777" w:rsidR="00C34DD6" w:rsidRDefault="003C552C">
      <w:pPr>
        <w:pStyle w:val="Standard"/>
        <w:numPr>
          <w:ilvl w:val="0"/>
          <w:numId w:val="2"/>
        </w:numPr>
        <w:rPr>
          <w:rFonts w:ascii="Vijaya" w:hAnsi="Vijaya" w:hint="eastAsia"/>
        </w:rPr>
      </w:pPr>
      <w:r>
        <w:rPr>
          <w:rFonts w:ascii="Vijaya" w:hAnsi="Vijaya"/>
        </w:rPr>
        <w:t>Tissues, paper towels, disinfecting wipes, hand sanitizer</w:t>
      </w:r>
    </w:p>
    <w:p w14:paraId="6AFB1BC7" w14:textId="77777777" w:rsidR="00C34DD6" w:rsidRDefault="00C34DD6">
      <w:pPr>
        <w:pStyle w:val="Standard"/>
        <w:rPr>
          <w:rFonts w:ascii="Vijaya" w:hAnsi="Vijaya" w:hint="eastAsia"/>
        </w:rPr>
      </w:pPr>
    </w:p>
    <w:p w14:paraId="6AFB1BC8" w14:textId="2E15839B" w:rsidR="00C34DD6" w:rsidRDefault="003C552C">
      <w:pPr>
        <w:pStyle w:val="Standard"/>
        <w:ind w:firstLine="709"/>
      </w:pPr>
      <w:r>
        <w:rPr>
          <w:rFonts w:ascii="Vijaya" w:hAnsi="Vijaya"/>
        </w:rPr>
        <w:t xml:space="preserve">In fifth grade, we will be doing a lot of writing about topics that mean a lot to you personally, and we will have literature circles. I </w:t>
      </w:r>
      <w:r>
        <w:rPr>
          <w:rFonts w:ascii="Vijaya" w:hAnsi="Vijaya"/>
          <w:b/>
        </w:rPr>
        <w:t>love</w:t>
      </w:r>
      <w:r>
        <w:rPr>
          <w:rFonts w:ascii="Vijaya" w:hAnsi="Vijaya"/>
        </w:rPr>
        <w:t xml:space="preserve"> to read and hope that you do too! In math, we will learn about fractions, geometry, graphing, pre-algebra and more! In social st</w:t>
      </w:r>
      <w:r w:rsidR="00325B86">
        <w:rPr>
          <w:rFonts w:ascii="Vijaya" w:hAnsi="Vijaya"/>
        </w:rPr>
        <w:t xml:space="preserve">udies, you will learn about explorers, the </w:t>
      </w:r>
      <w:r>
        <w:rPr>
          <w:rFonts w:ascii="Vijaya" w:hAnsi="Vijaya"/>
        </w:rPr>
        <w:t>colonists and the American Revolution. In science, we study forces and motion, the human body, and earth science. At the end of the year, you will build and explode your own volcano! Of course, you will have a bla</w:t>
      </w:r>
      <w:r w:rsidR="00994A6D">
        <w:rPr>
          <w:rFonts w:ascii="Vijaya" w:hAnsi="Vijaya"/>
        </w:rPr>
        <w:t xml:space="preserve">st in world language, computer, art, </w:t>
      </w:r>
      <w:r>
        <w:rPr>
          <w:rFonts w:ascii="Vijaya" w:hAnsi="Vijaya"/>
        </w:rPr>
        <w:t>physical education, and music classes as well.</w:t>
      </w:r>
      <w:bookmarkStart w:id="0" w:name="_GoBack"/>
      <w:bookmarkEnd w:id="0"/>
    </w:p>
    <w:p w14:paraId="6AFB1BC9" w14:textId="77777777" w:rsidR="00C34DD6" w:rsidRDefault="00C34DD6">
      <w:pPr>
        <w:pStyle w:val="Standard"/>
        <w:ind w:firstLine="709"/>
        <w:rPr>
          <w:rFonts w:ascii="Vijaya" w:hAnsi="Vijaya" w:hint="eastAsia"/>
        </w:rPr>
      </w:pPr>
    </w:p>
    <w:p w14:paraId="6AFB1BCA" w14:textId="57B088C0" w:rsidR="00C34DD6" w:rsidRDefault="003C552C">
      <w:pPr>
        <w:pStyle w:val="Standard"/>
        <w:ind w:firstLine="709"/>
      </w:pPr>
      <w:r>
        <w:rPr>
          <w:rFonts w:ascii="Vijaya" w:hAnsi="Vijaya"/>
        </w:rPr>
        <w:t>We expect that you will arrive with great confidence in your basic math facts of addition, subtraction, multiplication, and division. Please spend some time over the summer practicing and reviewing these skills. Try the site Gregtangmath.com for some great math games such as Kakooma and Expresso. You can also visit my class website (</w:t>
      </w:r>
      <w:hyperlink r:id="rId8" w:history="1">
        <w:r w:rsidR="009D5988" w:rsidRPr="000323BB">
          <w:rPr>
            <w:rStyle w:val="Hyperlink"/>
            <w:rFonts w:ascii="Vijaya" w:hAnsi="Vijaya"/>
          </w:rPr>
          <w:t>http://www.sau26.org/Domain/154</w:t>
        </w:r>
      </w:hyperlink>
      <w:r>
        <w:rPr>
          <w:rFonts w:ascii="Vijaya" w:hAnsi="Vijaya"/>
        </w:rPr>
        <w:t xml:space="preserve">) for more links to practice those math facts. Games are a great way to have fun and learn at the same time. Don’t forget to </w:t>
      </w:r>
      <w:r>
        <w:rPr>
          <w:rFonts w:ascii="Vijaya" w:hAnsi="Vijaya"/>
          <w:b/>
        </w:rPr>
        <w:t xml:space="preserve">read, read, </w:t>
      </w:r>
      <w:r w:rsidR="009D5988">
        <w:rPr>
          <w:rFonts w:ascii="Vijaya" w:hAnsi="Vijaya"/>
          <w:b/>
        </w:rPr>
        <w:t xml:space="preserve">and </w:t>
      </w:r>
      <w:r>
        <w:rPr>
          <w:rFonts w:ascii="Vijaya" w:hAnsi="Vijaya"/>
          <w:b/>
        </w:rPr>
        <w:t>read</w:t>
      </w:r>
      <w:r>
        <w:rPr>
          <w:rFonts w:ascii="Vijaya" w:hAnsi="Vijaya"/>
        </w:rPr>
        <w:t xml:space="preserve"> over the summer!</w:t>
      </w:r>
    </w:p>
    <w:p w14:paraId="6AFB1BCB" w14:textId="33903FEE" w:rsidR="00C34DD6" w:rsidRDefault="003C552C">
      <w:pPr>
        <w:pStyle w:val="Standard"/>
        <w:ind w:firstLine="709"/>
      </w:pPr>
      <w:r>
        <w:rPr>
          <w:rFonts w:ascii="Vijaya" w:hAnsi="Vijaya"/>
        </w:rPr>
        <w:t>I am looking forward to meeting you at our “</w:t>
      </w:r>
      <w:r>
        <w:rPr>
          <w:rFonts w:ascii="Vijaya" w:hAnsi="Vijaya"/>
          <w:b/>
        </w:rPr>
        <w:t>Meet and Greet</w:t>
      </w:r>
      <w:r>
        <w:rPr>
          <w:rFonts w:ascii="Vijaya" w:hAnsi="Vijaya"/>
        </w:rPr>
        <w:t>,” which will take</w:t>
      </w:r>
      <w:r>
        <w:t xml:space="preserve"> </w:t>
      </w:r>
      <w:r>
        <w:rPr>
          <w:rFonts w:ascii="Vijaya" w:hAnsi="Vijaya"/>
        </w:rPr>
        <w:t xml:space="preserve">place on </w:t>
      </w:r>
      <w:r w:rsidR="009D5988">
        <w:rPr>
          <w:rFonts w:ascii="Vijaya" w:hAnsi="Vijaya"/>
          <w:b/>
          <w:bCs/>
        </w:rPr>
        <w:t>Thursday, August 3</w:t>
      </w:r>
      <w:r>
        <w:rPr>
          <w:rFonts w:ascii="Vijaya" w:hAnsi="Vijaya"/>
          <w:b/>
          <w:bCs/>
        </w:rPr>
        <w:t>1st from 6:00-7:00 p.m</w:t>
      </w:r>
      <w:r>
        <w:rPr>
          <w:rFonts w:ascii="Vijaya" w:hAnsi="Vijaya"/>
          <w:bCs/>
        </w:rPr>
        <w:t>. If you have any questions before then, I can be reached at c</w:t>
      </w:r>
      <w:r w:rsidR="009D5988">
        <w:rPr>
          <w:rFonts w:ascii="Vijaya" w:hAnsi="Vijaya"/>
          <w:bCs/>
        </w:rPr>
        <w:t>oleen.landry@sau26.org</w:t>
      </w:r>
      <w:r>
        <w:rPr>
          <w:rFonts w:ascii="Vijaya" w:hAnsi="Vijaya"/>
          <w:bCs/>
        </w:rPr>
        <w:t>.</w:t>
      </w:r>
    </w:p>
    <w:p w14:paraId="6AFB1BCC" w14:textId="77777777" w:rsidR="00C34DD6" w:rsidRDefault="00C34DD6">
      <w:pPr>
        <w:pStyle w:val="Standard"/>
        <w:rPr>
          <w:rFonts w:ascii="Vijaya" w:hAnsi="Vijaya" w:hint="eastAsia"/>
        </w:rPr>
      </w:pPr>
    </w:p>
    <w:p w14:paraId="6AFB1BCD" w14:textId="77777777" w:rsidR="00C34DD6" w:rsidRDefault="003C552C">
      <w:pPr>
        <w:pStyle w:val="Standard"/>
      </w:pPr>
      <w:r>
        <w:rPr>
          <w:rFonts w:ascii="Vijaya" w:hAnsi="Vijaya"/>
        </w:rPr>
        <w:t>Mrs. Landry</w:t>
      </w:r>
    </w:p>
    <w:sectPr w:rsidR="00C34D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1BB9" w14:textId="77777777" w:rsidR="00621884" w:rsidRDefault="003C552C">
      <w:r>
        <w:separator/>
      </w:r>
    </w:p>
  </w:endnote>
  <w:endnote w:type="continuationSeparator" w:id="0">
    <w:p w14:paraId="6AFB1BBB" w14:textId="77777777" w:rsidR="00621884" w:rsidRDefault="003C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charset w:val="00"/>
    <w:family w:val="auto"/>
    <w:pitch w:val="variable"/>
  </w:font>
  <w:font w:name="Vijaya">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B1BB5" w14:textId="77777777" w:rsidR="00621884" w:rsidRDefault="003C552C">
      <w:r>
        <w:rPr>
          <w:color w:val="000000"/>
        </w:rPr>
        <w:separator/>
      </w:r>
    </w:p>
  </w:footnote>
  <w:footnote w:type="continuationSeparator" w:id="0">
    <w:p w14:paraId="6AFB1BB7" w14:textId="77777777" w:rsidR="00621884" w:rsidRDefault="003C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86A16"/>
    <w:multiLevelType w:val="multilevel"/>
    <w:tmpl w:val="3E0E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B36484D"/>
    <w:multiLevelType w:val="multilevel"/>
    <w:tmpl w:val="0A3295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D6"/>
    <w:rsid w:val="00041538"/>
    <w:rsid w:val="00325B86"/>
    <w:rsid w:val="003C552C"/>
    <w:rsid w:val="00621884"/>
    <w:rsid w:val="0094485F"/>
    <w:rsid w:val="00994A6D"/>
    <w:rsid w:val="009D5988"/>
    <w:rsid w:val="00B2391A"/>
    <w:rsid w:val="00C3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1BB3"/>
  <w15:docId w15:val="{942B9152-A889-4540-92EB-6F1A7C54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u26.org/Domain/15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Coleen Landry</dc:creator>
  <cp:lastModifiedBy>Landry, Coleen (MUES)</cp:lastModifiedBy>
  <cp:revision>7</cp:revision>
  <cp:lastPrinted>2014-08-08T17:29:00Z</cp:lastPrinted>
  <dcterms:created xsi:type="dcterms:W3CDTF">2017-05-27T15:54:00Z</dcterms:created>
  <dcterms:modified xsi:type="dcterms:W3CDTF">2017-06-01T21:47:00Z</dcterms:modified>
</cp:coreProperties>
</file>